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3E50" w14:textId="5F9E8734" w:rsidR="00CB72A3" w:rsidRPr="00A81DBD" w:rsidRDefault="00A81DBD">
      <w:pPr>
        <w:rPr>
          <w:lang w:val="es-MX"/>
        </w:rPr>
      </w:pPr>
      <w:r>
        <w:rPr>
          <w:lang w:val="es-MX"/>
        </w:rPr>
        <w:t>Curso derecho tributario y aduanero</w:t>
      </w:r>
      <w:r>
        <w:rPr>
          <w:lang w:val="es-MX"/>
        </w:rPr>
        <w:br/>
      </w:r>
      <w:r>
        <w:rPr>
          <w:lang w:val="es-MX"/>
        </w:rPr>
        <w:br/>
      </w:r>
      <w:r w:rsidRPr="00A81DBD">
        <w:rPr>
          <w:lang w:val="es-MX"/>
        </w:rPr>
        <w:drawing>
          <wp:inline distT="0" distB="0" distL="0" distR="0" wp14:anchorId="5FB5BC3E" wp14:editId="3E097B4D">
            <wp:extent cx="5612130" cy="3620770"/>
            <wp:effectExtent l="0" t="0" r="7620" b="0"/>
            <wp:docPr id="200081806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1806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2A3" w:rsidRPr="00A81D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BD"/>
    <w:rsid w:val="00123C37"/>
    <w:rsid w:val="00A81DBD"/>
    <w:rsid w:val="00CB72A3"/>
    <w:rsid w:val="00F7311A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7C58"/>
  <w15:chartTrackingRefBased/>
  <w15:docId w15:val="{23E50E90-CF4F-4551-BD91-094A2C87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D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D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D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D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D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D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D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Yiilber Pacheco Galvis</dc:creator>
  <cp:keywords/>
  <dc:description/>
  <cp:lastModifiedBy>Yiilber Pacheco Galvis</cp:lastModifiedBy>
  <cp:revision>1</cp:revision>
  <dcterms:created xsi:type="dcterms:W3CDTF">2024-10-11T14:14:00Z</dcterms:created>
  <dcterms:modified xsi:type="dcterms:W3CDTF">2024-10-11T14:16:00Z</dcterms:modified>
</cp:coreProperties>
</file>